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5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85"/>
        <w:gridCol w:w="1620"/>
      </w:tblGrid>
      <w:tr w:rsidR="00034948" w14:paraId="15CF27BD" w14:textId="77777777" w:rsidTr="00034948">
        <w:trPr>
          <w:cantSplit/>
          <w:tblHeader/>
        </w:trPr>
        <w:tc>
          <w:tcPr>
            <w:tcW w:w="8485" w:type="dxa"/>
          </w:tcPr>
          <w:p w14:paraId="431AE1AB" w14:textId="77777777" w:rsidR="00034948" w:rsidRDefault="00034948" w:rsidP="00034948"/>
        </w:tc>
        <w:tc>
          <w:tcPr>
            <w:tcW w:w="1620" w:type="dxa"/>
          </w:tcPr>
          <w:p w14:paraId="79503A07" w14:textId="77777777" w:rsidR="00034948" w:rsidRDefault="00034948" w:rsidP="00034948">
            <w:r>
              <w:t>Initials</w:t>
            </w:r>
          </w:p>
        </w:tc>
      </w:tr>
      <w:tr w:rsidR="00034948" w14:paraId="58B70F8D" w14:textId="77777777" w:rsidTr="00034948">
        <w:trPr>
          <w:cantSplit/>
          <w:tblHeader/>
        </w:trPr>
        <w:tc>
          <w:tcPr>
            <w:tcW w:w="8485" w:type="dxa"/>
          </w:tcPr>
          <w:p w14:paraId="4734479D" w14:textId="77777777" w:rsidR="00034948" w:rsidRDefault="00034948" w:rsidP="00034948"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1.1 </w:t>
            </w:r>
            <w:r>
              <w:rPr>
                <w:rFonts w:ascii="Times" w:hAnsi="Times" w:cs="Times"/>
                <w:sz w:val="24"/>
                <w:szCs w:val="24"/>
              </w:rPr>
              <w:t>Create another circle. Then create a square.</w:t>
            </w:r>
          </w:p>
        </w:tc>
        <w:tc>
          <w:tcPr>
            <w:tcW w:w="1620" w:type="dxa"/>
          </w:tcPr>
          <w:p w14:paraId="3BAC3697" w14:textId="77777777" w:rsidR="00034948" w:rsidRDefault="00034948" w:rsidP="00034948"/>
        </w:tc>
      </w:tr>
      <w:tr w:rsidR="00034948" w14:paraId="4F029A08" w14:textId="77777777" w:rsidTr="00034948">
        <w:trPr>
          <w:cantSplit/>
          <w:tblHeader/>
        </w:trPr>
        <w:tc>
          <w:tcPr>
            <w:tcW w:w="8485" w:type="dxa"/>
          </w:tcPr>
          <w:p w14:paraId="01DC861E" w14:textId="77777777" w:rsidR="00034948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1.2 </w:t>
            </w:r>
            <w:r>
              <w:rPr>
                <w:rFonts w:ascii="Times" w:hAnsi="Times" w:cs="Times"/>
                <w:sz w:val="24"/>
                <w:szCs w:val="24"/>
              </w:rPr>
              <w:t xml:space="preserve">What happens if you call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moveDown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twice? Or three times? What happens if you call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makeInvisible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twice?</w:t>
            </w:r>
          </w:p>
          <w:p w14:paraId="0411E3FA" w14:textId="77777777" w:rsidR="00034948" w:rsidRDefault="00034948" w:rsidP="00034948"/>
          <w:p w14:paraId="3D638E58" w14:textId="77777777" w:rsidR="00034948" w:rsidRDefault="00034948" w:rsidP="00034948"/>
          <w:p w14:paraId="2F5889FF" w14:textId="77777777" w:rsidR="00034948" w:rsidRDefault="00034948" w:rsidP="00034948"/>
        </w:tc>
        <w:tc>
          <w:tcPr>
            <w:tcW w:w="1620" w:type="dxa"/>
          </w:tcPr>
          <w:p w14:paraId="72B2C37D" w14:textId="77777777" w:rsidR="00034948" w:rsidRDefault="00034948" w:rsidP="00034948"/>
        </w:tc>
      </w:tr>
      <w:tr w:rsidR="00034948" w14:paraId="3A3B9886" w14:textId="77777777" w:rsidTr="00034948">
        <w:trPr>
          <w:cantSplit/>
          <w:tblHeader/>
        </w:trPr>
        <w:tc>
          <w:tcPr>
            <w:tcW w:w="8485" w:type="dxa"/>
          </w:tcPr>
          <w:p w14:paraId="31DBF60E" w14:textId="77777777" w:rsidR="00034948" w:rsidRPr="00C51C8A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1.3 </w:t>
            </w:r>
            <w:r>
              <w:rPr>
                <w:rFonts w:ascii="Times" w:hAnsi="Times" w:cs="Times"/>
                <w:sz w:val="24"/>
                <w:szCs w:val="24"/>
              </w:rPr>
              <w:t xml:space="preserve">Try invoking the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moveVertical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slowMoveVertical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" w:hAnsi="Times" w:cs="Time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changeSize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methods before you read on. Find out how you can use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moveHorizontal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to move the circle 70 pixels to the left.</w:t>
            </w:r>
          </w:p>
        </w:tc>
        <w:tc>
          <w:tcPr>
            <w:tcW w:w="1620" w:type="dxa"/>
          </w:tcPr>
          <w:p w14:paraId="5E7B460F" w14:textId="77777777" w:rsidR="00034948" w:rsidRDefault="00034948" w:rsidP="00034948"/>
        </w:tc>
      </w:tr>
      <w:tr w:rsidR="00034948" w14:paraId="6B96BEAE" w14:textId="77777777" w:rsidTr="00034948">
        <w:trPr>
          <w:cantSplit/>
          <w:tblHeader/>
        </w:trPr>
        <w:tc>
          <w:tcPr>
            <w:tcW w:w="8485" w:type="dxa"/>
          </w:tcPr>
          <w:p w14:paraId="1B5715D0" w14:textId="77777777" w:rsidR="00034948" w:rsidRPr="00C51C8A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1.4 </w:t>
            </w:r>
            <w:r>
              <w:rPr>
                <w:rFonts w:ascii="Times" w:hAnsi="Times" w:cs="Times"/>
                <w:sz w:val="24"/>
                <w:szCs w:val="24"/>
              </w:rPr>
              <w:t xml:space="preserve">Invoke the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changeColor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method on one of your circle objects and enter the string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"red". </w:t>
            </w:r>
            <w:r>
              <w:rPr>
                <w:rFonts w:ascii="Times" w:hAnsi="Times" w:cs="Times"/>
                <w:sz w:val="24"/>
                <w:szCs w:val="24"/>
              </w:rPr>
              <w:t>This should change the color of the circle. Try other colors.</w:t>
            </w:r>
          </w:p>
        </w:tc>
        <w:tc>
          <w:tcPr>
            <w:tcW w:w="1620" w:type="dxa"/>
          </w:tcPr>
          <w:p w14:paraId="76EC8AD3" w14:textId="77777777" w:rsidR="00034948" w:rsidRDefault="00034948" w:rsidP="00034948"/>
        </w:tc>
      </w:tr>
      <w:tr w:rsidR="00034948" w14:paraId="6C35B5A6" w14:textId="77777777" w:rsidTr="00034948">
        <w:trPr>
          <w:cantSplit/>
          <w:tblHeader/>
        </w:trPr>
        <w:tc>
          <w:tcPr>
            <w:tcW w:w="8485" w:type="dxa"/>
          </w:tcPr>
          <w:p w14:paraId="111E0722" w14:textId="77777777" w:rsidR="00034948" w:rsidRPr="00C51C8A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1.5 </w:t>
            </w:r>
            <w:r>
              <w:rPr>
                <w:rFonts w:ascii="Times" w:hAnsi="Times" w:cs="Times"/>
                <w:sz w:val="24"/>
                <w:szCs w:val="24"/>
              </w:rPr>
              <w:t>This is a very simple example, and not many colors are supported. See what happens when you specify a color that is not known.</w:t>
            </w:r>
          </w:p>
        </w:tc>
        <w:tc>
          <w:tcPr>
            <w:tcW w:w="1620" w:type="dxa"/>
          </w:tcPr>
          <w:p w14:paraId="480468CF" w14:textId="77777777" w:rsidR="00034948" w:rsidRDefault="00034948" w:rsidP="00034948"/>
        </w:tc>
      </w:tr>
      <w:tr w:rsidR="00034948" w14:paraId="061B4636" w14:textId="77777777" w:rsidTr="00034948">
        <w:trPr>
          <w:cantSplit/>
          <w:tblHeader/>
        </w:trPr>
        <w:tc>
          <w:tcPr>
            <w:tcW w:w="8485" w:type="dxa"/>
          </w:tcPr>
          <w:p w14:paraId="63868316" w14:textId="77777777" w:rsidR="00034948" w:rsidRPr="003F275C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1.6 </w:t>
            </w:r>
            <w:r>
              <w:rPr>
                <w:rFonts w:ascii="Times" w:hAnsi="Times" w:cs="Times"/>
                <w:sz w:val="24"/>
                <w:szCs w:val="24"/>
              </w:rPr>
              <w:t xml:space="preserve">Invoke the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changeColor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method, and write the color into the parameter field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without </w:t>
            </w:r>
            <w:r>
              <w:rPr>
                <w:rFonts w:ascii="Times" w:hAnsi="Times" w:cs="Times"/>
                <w:sz w:val="24"/>
                <w:szCs w:val="24"/>
              </w:rPr>
              <w:t>the quotes. What happens?</w:t>
            </w:r>
          </w:p>
        </w:tc>
        <w:tc>
          <w:tcPr>
            <w:tcW w:w="1620" w:type="dxa"/>
          </w:tcPr>
          <w:p w14:paraId="3A5FBE7B" w14:textId="77777777" w:rsidR="00034948" w:rsidRDefault="00034948" w:rsidP="00034948"/>
        </w:tc>
      </w:tr>
      <w:tr w:rsidR="00034948" w14:paraId="5C69ADB5" w14:textId="77777777" w:rsidTr="00034948">
        <w:trPr>
          <w:cantSplit/>
          <w:tblHeader/>
        </w:trPr>
        <w:tc>
          <w:tcPr>
            <w:tcW w:w="8485" w:type="dxa"/>
          </w:tcPr>
          <w:p w14:paraId="5F612AB5" w14:textId="77777777" w:rsidR="00034948" w:rsidRPr="003F275C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1.7 </w:t>
            </w:r>
            <w:r>
              <w:rPr>
                <w:rFonts w:ascii="Times" w:hAnsi="Times" w:cs="Times"/>
                <w:sz w:val="24"/>
                <w:szCs w:val="24"/>
              </w:rPr>
              <w:t xml:space="preserve">Create several circle objects on the object bench. You can do so by select-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ing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new </w:t>
            </w:r>
            <w:proofErr w:type="gram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Circle(</w:t>
            </w:r>
            <w:proofErr w:type="gram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" w:hAnsi="Times" w:cs="Times"/>
                <w:sz w:val="24"/>
                <w:szCs w:val="24"/>
              </w:rPr>
              <w:t xml:space="preserve">from the pop-up menu of the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Circle </w:t>
            </w:r>
            <w:r>
              <w:rPr>
                <w:rFonts w:ascii="Times" w:hAnsi="Times" w:cs="Times"/>
                <w:sz w:val="24"/>
                <w:szCs w:val="24"/>
              </w:rPr>
              <w:t xml:space="preserve">class. Make them visible,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then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 xml:space="preserve"> move them around on the screen using the “move” methods. Make one big and yellow; make another one small and green. Try the other shapes too: create a few triangles, squares, and persons. Change their positions, sizes, and colors.</w:t>
            </w:r>
          </w:p>
        </w:tc>
        <w:tc>
          <w:tcPr>
            <w:tcW w:w="1620" w:type="dxa"/>
          </w:tcPr>
          <w:p w14:paraId="2DB03839" w14:textId="77777777" w:rsidR="00034948" w:rsidRDefault="00034948" w:rsidP="00034948"/>
        </w:tc>
      </w:tr>
      <w:tr w:rsidR="00034948" w14:paraId="29E94230" w14:textId="77777777" w:rsidTr="00034948">
        <w:trPr>
          <w:cantSplit/>
          <w:tblHeader/>
        </w:trPr>
        <w:tc>
          <w:tcPr>
            <w:tcW w:w="8485" w:type="dxa"/>
          </w:tcPr>
          <w:p w14:paraId="5D39F223" w14:textId="77777777" w:rsidR="00034948" w:rsidRPr="003F275C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1.8 </w:t>
            </w:r>
            <w:r>
              <w:rPr>
                <w:rFonts w:ascii="Times" w:hAnsi="Times" w:cs="Times"/>
                <w:sz w:val="24"/>
                <w:szCs w:val="24"/>
              </w:rPr>
              <w:t xml:space="preserve">Make sure you have several objects on the object bench, and then inspect each of them in turn. Try changing the state of an object (for example, by calling the </w:t>
            </w: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moveLeft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method) while the object inspector is open. You should see the values in the object inspector change.</w:t>
            </w:r>
          </w:p>
        </w:tc>
        <w:tc>
          <w:tcPr>
            <w:tcW w:w="1620" w:type="dxa"/>
          </w:tcPr>
          <w:p w14:paraId="130B0C73" w14:textId="77777777" w:rsidR="00034948" w:rsidRDefault="00034948" w:rsidP="00034948"/>
        </w:tc>
      </w:tr>
      <w:tr w:rsidR="00034948" w14:paraId="6E079355" w14:textId="77777777" w:rsidTr="00034948">
        <w:trPr>
          <w:cantSplit/>
          <w:tblHeader/>
        </w:trPr>
        <w:tc>
          <w:tcPr>
            <w:tcW w:w="8485" w:type="dxa"/>
          </w:tcPr>
          <w:p w14:paraId="749CFDEE" w14:textId="77777777" w:rsidR="00034948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16459D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1.9 </w:t>
            </w:r>
            <w:r>
              <w:rPr>
                <w:rFonts w:ascii="Times" w:hAnsi="Times" w:cs="Times"/>
                <w:sz w:val="24"/>
                <w:szCs w:val="24"/>
              </w:rPr>
              <w:t xml:space="preserve">Figure 1.8 shows two different images. Choose one of these images and rec-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reate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it using the shapes from the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figures </w:t>
            </w:r>
            <w:r>
              <w:rPr>
                <w:rFonts w:ascii="Times" w:hAnsi="Times" w:cs="Times"/>
                <w:sz w:val="24"/>
                <w:szCs w:val="24"/>
              </w:rPr>
              <w:t>project. While you are doing this, write down what you have to do to achieve this. Could it be done in different ways?</w:t>
            </w:r>
          </w:p>
        </w:tc>
        <w:tc>
          <w:tcPr>
            <w:tcW w:w="1620" w:type="dxa"/>
          </w:tcPr>
          <w:p w14:paraId="45C69324" w14:textId="77777777" w:rsidR="00034948" w:rsidRDefault="00034948" w:rsidP="00034948"/>
        </w:tc>
      </w:tr>
      <w:tr w:rsidR="00034948" w14:paraId="08BC1EA6" w14:textId="77777777" w:rsidTr="00034948">
        <w:trPr>
          <w:cantSplit/>
          <w:tblHeader/>
        </w:trPr>
        <w:tc>
          <w:tcPr>
            <w:tcW w:w="8485" w:type="dxa"/>
          </w:tcPr>
          <w:p w14:paraId="33AC1A1E" w14:textId="77777777" w:rsidR="00034948" w:rsidRPr="00553CCA" w:rsidRDefault="00034948" w:rsidP="00034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color w:val="16459D"/>
                <w:sz w:val="24"/>
                <w:szCs w:val="24"/>
              </w:rPr>
              <w:t xml:space="preserve">Exercise 1.10 </w:t>
            </w:r>
            <w:r>
              <w:rPr>
                <w:rFonts w:ascii="Times" w:hAnsi="Times" w:cs="Times"/>
                <w:sz w:val="24"/>
                <w:szCs w:val="24"/>
              </w:rPr>
              <w:t xml:space="preserve">Select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Show Terminal </w:t>
            </w:r>
            <w:r>
              <w:rPr>
                <w:rFonts w:ascii="Times" w:hAnsi="Times" w:cs="Times"/>
                <w:sz w:val="24"/>
                <w:szCs w:val="24"/>
              </w:rPr>
              <w:t xml:space="preserve">from the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View </w:t>
            </w:r>
            <w:r>
              <w:rPr>
                <w:rFonts w:ascii="Times" w:hAnsi="Times" w:cs="Times"/>
                <w:sz w:val="24"/>
                <w:szCs w:val="24"/>
              </w:rPr>
              <w:t xml:space="preserve">menu. This shows another window that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BlueJ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uses for text output. Then select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Record method calls </w:t>
            </w:r>
            <w:r>
              <w:rPr>
                <w:rFonts w:ascii="Times" w:hAnsi="Times" w:cs="Times"/>
                <w:sz w:val="24"/>
                <w:szCs w:val="24"/>
              </w:rPr>
              <w:t xml:space="preserve">from the terminal’s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Options </w:t>
            </w:r>
            <w:r>
              <w:rPr>
                <w:rFonts w:ascii="Times" w:hAnsi="Times" w:cs="Times"/>
                <w:sz w:val="24"/>
                <w:szCs w:val="24"/>
              </w:rPr>
              <w:t>menu. This function will cause all our method calls (in their textual form) to be written to the terminal. Now create a few objects, call some of their methods, and observe the output in the terminal window.</w:t>
            </w:r>
          </w:p>
        </w:tc>
        <w:tc>
          <w:tcPr>
            <w:tcW w:w="1620" w:type="dxa"/>
          </w:tcPr>
          <w:p w14:paraId="6C72BCA6" w14:textId="77777777" w:rsidR="00034948" w:rsidRDefault="00034948" w:rsidP="00034948"/>
        </w:tc>
      </w:tr>
    </w:tbl>
    <w:p w14:paraId="1859F18F" w14:textId="77777777" w:rsidR="004D271F" w:rsidRDefault="004D271F"/>
    <w:sectPr w:rsidR="004D271F" w:rsidSect="00034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D6A4" w14:textId="77777777" w:rsidR="00D32708" w:rsidRDefault="00D32708" w:rsidP="004D271F">
      <w:pPr>
        <w:spacing w:after="0" w:line="240" w:lineRule="auto"/>
      </w:pPr>
      <w:r>
        <w:separator/>
      </w:r>
    </w:p>
  </w:endnote>
  <w:endnote w:type="continuationSeparator" w:id="0">
    <w:p w14:paraId="58E16A3B" w14:textId="77777777" w:rsidR="00D32708" w:rsidRDefault="00D32708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0E19" w14:textId="77777777" w:rsidR="005104D3" w:rsidRDefault="00510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C6B8" w14:textId="77777777" w:rsidR="005104D3" w:rsidRDefault="00510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39BC" w14:textId="77777777" w:rsidR="005104D3" w:rsidRDefault="00510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B8C8" w14:textId="77777777" w:rsidR="00D32708" w:rsidRDefault="00D32708" w:rsidP="004D271F">
      <w:pPr>
        <w:spacing w:after="0" w:line="240" w:lineRule="auto"/>
      </w:pPr>
      <w:r>
        <w:separator/>
      </w:r>
    </w:p>
  </w:footnote>
  <w:footnote w:type="continuationSeparator" w:id="0">
    <w:p w14:paraId="6E950FCC" w14:textId="77777777" w:rsidR="00D32708" w:rsidRDefault="00D32708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384A" w14:textId="77777777" w:rsidR="005104D3" w:rsidRDefault="00510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D6A5" w14:textId="6C9C4EDF" w:rsidR="000764E4" w:rsidRDefault="000764E4">
    <w:pPr>
      <w:pStyle w:val="Header"/>
    </w:pPr>
    <w:r w:rsidRPr="009414E3">
      <w:t>Computer Programming I</w:t>
    </w:r>
    <w:r>
      <w:br/>
      <w:t>Chapter 1 Homework</w:t>
    </w:r>
    <w:r w:rsidR="005104D3">
      <w:t xml:space="preserve"> – Assignment </w:t>
    </w:r>
    <w:r w:rsidR="005104D3">
      <w:t>1</w:t>
    </w: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4CFCF" w14:textId="77777777" w:rsidR="005104D3" w:rsidRDefault="00510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4948"/>
    <w:rsid w:val="000764E4"/>
    <w:rsid w:val="003F275C"/>
    <w:rsid w:val="004D271F"/>
    <w:rsid w:val="005031E0"/>
    <w:rsid w:val="005104D3"/>
    <w:rsid w:val="00553CCA"/>
    <w:rsid w:val="005B4A7D"/>
    <w:rsid w:val="005C3BC7"/>
    <w:rsid w:val="006E6682"/>
    <w:rsid w:val="009414E3"/>
    <w:rsid w:val="00984899"/>
    <w:rsid w:val="009A0582"/>
    <w:rsid w:val="009F43FE"/>
    <w:rsid w:val="00B007BD"/>
    <w:rsid w:val="00B46DF0"/>
    <w:rsid w:val="00C34419"/>
    <w:rsid w:val="00C51C8A"/>
    <w:rsid w:val="00D32708"/>
    <w:rsid w:val="00DA359D"/>
    <w:rsid w:val="00F372F5"/>
    <w:rsid w:val="00F742B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34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BSD</cp:lastModifiedBy>
  <cp:revision>7</cp:revision>
  <dcterms:created xsi:type="dcterms:W3CDTF">2015-08-28T02:30:00Z</dcterms:created>
  <dcterms:modified xsi:type="dcterms:W3CDTF">2017-09-05T20:45:00Z</dcterms:modified>
</cp:coreProperties>
</file>