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3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  <w:gridCol w:w="1260"/>
      </w:tblGrid>
      <w:tr w:rsidR="009414E3" w14:paraId="2971DA2F" w14:textId="77777777" w:rsidTr="00E06681">
        <w:trPr>
          <w:cantSplit/>
          <w:tblHeader/>
        </w:trPr>
        <w:tc>
          <w:tcPr>
            <w:tcW w:w="9090" w:type="dxa"/>
          </w:tcPr>
          <w:p w14:paraId="7D15E40E" w14:textId="77777777" w:rsidR="009414E3" w:rsidRDefault="009414E3" w:rsidP="00E06681">
            <w:pPr>
              <w:widowControl w:val="0"/>
            </w:pPr>
          </w:p>
        </w:tc>
        <w:tc>
          <w:tcPr>
            <w:tcW w:w="1260" w:type="dxa"/>
          </w:tcPr>
          <w:p w14:paraId="4BDAF18F" w14:textId="77777777" w:rsidR="009414E3" w:rsidRDefault="009414E3" w:rsidP="00E06681">
            <w:pPr>
              <w:widowControl w:val="0"/>
            </w:pPr>
            <w:r>
              <w:t>Initials</w:t>
            </w:r>
          </w:p>
        </w:tc>
      </w:tr>
      <w:tr w:rsidR="00B573D3" w14:paraId="49D46371" w14:textId="77777777" w:rsidTr="00E06681">
        <w:trPr>
          <w:cantSplit/>
          <w:tblHeader/>
        </w:trPr>
        <w:tc>
          <w:tcPr>
            <w:tcW w:w="9090" w:type="dxa"/>
          </w:tcPr>
          <w:p w14:paraId="0FCC11BF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Create a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 on the object bench and take a look at</w:t>
            </w:r>
          </w:p>
          <w:p w14:paraId="4F3AB647" w14:textId="2CF6E591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its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methods. You should see the following: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insertMoney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and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printTicket</w:t>
            </w:r>
            <w:proofErr w:type="spellEnd"/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Try out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method. You should see a return value containing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price of the tickets that was set when this object was created. Use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insertMoney</w:t>
            </w:r>
            <w:proofErr w:type="spellEnd"/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to simulate inserting an amount of money into the machine. The machine stores as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balance the amount of money inserted. Use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to check that the machine has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kept an accurate record of the amount just inserted. You can insert several separate amounts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of money into the machine, just like you might insert multiple coins or bills into a real machine.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Try inserting the exact amount required for a ticket, and use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to ensure that the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balance is increased correctly. As this is a simple machine, a ticket will not be issued automatically,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so once you have inserted enough money, 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printTicket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method. A facsimile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ticket should be printed in the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BlueJ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terminal window.</w:t>
            </w:r>
          </w:p>
        </w:tc>
        <w:tc>
          <w:tcPr>
            <w:tcW w:w="1260" w:type="dxa"/>
          </w:tcPr>
          <w:p w14:paraId="1A6FB08A" w14:textId="77777777" w:rsidR="00B573D3" w:rsidRDefault="00B573D3" w:rsidP="00E06681">
            <w:pPr>
              <w:widowControl w:val="0"/>
            </w:pPr>
          </w:p>
        </w:tc>
      </w:tr>
      <w:tr w:rsidR="00B573D3" w14:paraId="1E8BCCC1" w14:textId="77777777" w:rsidTr="00E06681">
        <w:trPr>
          <w:cantSplit/>
          <w:trHeight w:val="1349"/>
          <w:tblHeader/>
        </w:trPr>
        <w:tc>
          <w:tcPr>
            <w:tcW w:w="9090" w:type="dxa"/>
          </w:tcPr>
          <w:p w14:paraId="02A33E57" w14:textId="089EAA1D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What value is returned if you get the machine’s balance after it has printed a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ticket?</w:t>
            </w:r>
          </w:p>
        </w:tc>
        <w:tc>
          <w:tcPr>
            <w:tcW w:w="1260" w:type="dxa"/>
          </w:tcPr>
          <w:p w14:paraId="4B9B43FB" w14:textId="77777777" w:rsidR="00B573D3" w:rsidRDefault="00B573D3" w:rsidP="00E06681">
            <w:pPr>
              <w:widowControl w:val="0"/>
            </w:pPr>
          </w:p>
        </w:tc>
      </w:tr>
      <w:tr w:rsidR="00B573D3" w14:paraId="398AD0B0" w14:textId="77777777" w:rsidTr="00E06681">
        <w:trPr>
          <w:cantSplit/>
          <w:trHeight w:val="1538"/>
          <w:tblHeader/>
        </w:trPr>
        <w:tc>
          <w:tcPr>
            <w:tcW w:w="9090" w:type="dxa"/>
          </w:tcPr>
          <w:p w14:paraId="27F4AC72" w14:textId="6133C1EB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Experiment with inserting different amounts of money before printing tickets.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 you notice anything strange about the machine’s behavior? What happens if you insert too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much 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money into the machine – do you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receive any refund? What happens if you do not insert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enough and then try to print a ticket?</w:t>
            </w:r>
          </w:p>
        </w:tc>
        <w:tc>
          <w:tcPr>
            <w:tcW w:w="1260" w:type="dxa"/>
          </w:tcPr>
          <w:p w14:paraId="70885752" w14:textId="77777777" w:rsidR="00B573D3" w:rsidRDefault="00B573D3" w:rsidP="00E06681">
            <w:pPr>
              <w:widowControl w:val="0"/>
            </w:pPr>
          </w:p>
        </w:tc>
      </w:tr>
      <w:tr w:rsidR="00B573D3" w14:paraId="217FA883" w14:textId="77777777" w:rsidTr="00E06681">
        <w:trPr>
          <w:cantSplit/>
          <w:tblHeader/>
        </w:trPr>
        <w:tc>
          <w:tcPr>
            <w:tcW w:w="9090" w:type="dxa"/>
          </w:tcPr>
          <w:p w14:paraId="205B3D9D" w14:textId="7143193C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Try to obtain a good understanding of a ticket machine’s behavior by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interacting with it on the object bench before we start looking, in the next section, at how the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is implemented.</w:t>
            </w:r>
          </w:p>
        </w:tc>
        <w:tc>
          <w:tcPr>
            <w:tcW w:w="1260" w:type="dxa"/>
          </w:tcPr>
          <w:p w14:paraId="67577711" w14:textId="77777777" w:rsidR="00B573D3" w:rsidRDefault="00B573D3" w:rsidP="00E06681">
            <w:pPr>
              <w:widowControl w:val="0"/>
            </w:pPr>
          </w:p>
        </w:tc>
      </w:tr>
      <w:tr w:rsidR="00B573D3" w14:paraId="576D185A" w14:textId="77777777" w:rsidTr="00E06681">
        <w:trPr>
          <w:cantSplit/>
          <w:trHeight w:val="1709"/>
          <w:tblHeader/>
        </w:trPr>
        <w:tc>
          <w:tcPr>
            <w:tcW w:w="9090" w:type="dxa"/>
          </w:tcPr>
          <w:p w14:paraId="6391D4F4" w14:textId="2047E3C9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Create another ticket machine for tickets of a different price; remember that you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have to supply this value when you create the machine object. Buy a ticket from that machine.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Does the printed ticket look any different from those printed by the first machine?</w:t>
            </w:r>
          </w:p>
        </w:tc>
        <w:tc>
          <w:tcPr>
            <w:tcW w:w="1260" w:type="dxa"/>
          </w:tcPr>
          <w:p w14:paraId="6CA37FDC" w14:textId="77777777" w:rsidR="00B573D3" w:rsidRDefault="00B573D3" w:rsidP="00E06681">
            <w:pPr>
              <w:widowControl w:val="0"/>
            </w:pPr>
          </w:p>
        </w:tc>
      </w:tr>
      <w:tr w:rsidR="00B573D3" w14:paraId="6BAAD3A6" w14:textId="77777777" w:rsidTr="00E06681">
        <w:trPr>
          <w:cantSplit/>
          <w:tblHeader/>
        </w:trPr>
        <w:tc>
          <w:tcPr>
            <w:tcW w:w="9090" w:type="dxa"/>
          </w:tcPr>
          <w:p w14:paraId="743DEAC8" w14:textId="1DEDB2C9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out what you think the outer wrappers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Student</w:t>
            </w:r>
            <w:r w:rsidR="00002EDD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LabClass</w:t>
            </w:r>
            <w:proofErr w:type="spellEnd"/>
            <w:r w:rsidR="00E06681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classes might look like; do not worry about the inner part.</w:t>
            </w:r>
          </w:p>
        </w:tc>
        <w:tc>
          <w:tcPr>
            <w:tcW w:w="1260" w:type="dxa"/>
          </w:tcPr>
          <w:p w14:paraId="0664FF82" w14:textId="77777777" w:rsidR="00B573D3" w:rsidRDefault="00B573D3" w:rsidP="00E06681">
            <w:pPr>
              <w:widowControl w:val="0"/>
            </w:pPr>
          </w:p>
        </w:tc>
      </w:tr>
      <w:tr w:rsidR="00B573D3" w14:paraId="204549B6" w14:textId="77777777" w:rsidTr="00E06681">
        <w:trPr>
          <w:cantSplit/>
          <w:trHeight w:val="2483"/>
          <w:tblHeader/>
        </w:trPr>
        <w:tc>
          <w:tcPr>
            <w:tcW w:w="9090" w:type="dxa"/>
          </w:tcPr>
          <w:p w14:paraId="138674B4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Does it matter whether we write</w:t>
            </w:r>
          </w:p>
          <w:p w14:paraId="2837D85C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class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</w:p>
          <w:p w14:paraId="01741964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or</w:t>
            </w:r>
          </w:p>
          <w:p w14:paraId="5DFECE3E" w14:textId="77777777" w:rsidR="00B573D3" w:rsidRDefault="00B573D3" w:rsidP="00E06681">
            <w:pPr>
              <w:widowControl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class public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</w:p>
          <w:p w14:paraId="5A8126A4" w14:textId="416F82EA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sz w:val="18"/>
                <w:szCs w:val="18"/>
              </w:rPr>
              <w:t>in</w:t>
            </w:r>
            <w:proofErr w:type="gramEnd"/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the outer wrapper of a class? Edit the source of the </w:t>
            </w:r>
            <w:proofErr w:type="spellStart"/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class to make the</w:t>
            </w:r>
            <w:r w:rsidR="00E06681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change, and then close the editor window. Do you notice a change in the class diagram?</w:t>
            </w:r>
            <w:r w:rsidR="00E06681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What error message do you get when you now press the </w:t>
            </w:r>
            <w:r>
              <w:rPr>
                <w:rFonts w:ascii="HelveticaNeueLTStd-LtIt" w:hAnsi="HelveticaNeueLTStd-LtIt" w:cs="HelveticaNeueLTStd-LtIt"/>
                <w:i/>
                <w:iCs/>
                <w:sz w:val="18"/>
                <w:szCs w:val="18"/>
              </w:rPr>
              <w:t xml:space="preserve">Compile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button? Do you think this</w:t>
            </w:r>
            <w:r w:rsidR="00E06681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message clearly explains what is wrong?</w:t>
            </w:r>
          </w:p>
          <w:p w14:paraId="4AF8EB48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14:paraId="008EE25A" w14:textId="77777777" w:rsidR="00E06681" w:rsidRDefault="00E06681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14:paraId="4A66FD4D" w14:textId="77777777" w:rsidR="00B573D3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14:paraId="4845BA66" w14:textId="21A6DDC5" w:rsidR="00E06681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Change the class back to how it was, and make sure that this clears the error when you compile</w:t>
            </w:r>
            <w:r w:rsidR="00E06681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it.</w:t>
            </w:r>
          </w:p>
        </w:tc>
        <w:tc>
          <w:tcPr>
            <w:tcW w:w="1260" w:type="dxa"/>
          </w:tcPr>
          <w:p w14:paraId="360CB33F" w14:textId="77777777" w:rsidR="00B573D3" w:rsidRDefault="00B573D3" w:rsidP="00E06681">
            <w:pPr>
              <w:widowControl w:val="0"/>
            </w:pPr>
          </w:p>
        </w:tc>
      </w:tr>
      <w:tr w:rsidR="00B573D3" w14:paraId="1BD3D912" w14:textId="77777777" w:rsidTr="00E06681">
        <w:trPr>
          <w:cantSplit/>
          <w:trHeight w:val="1268"/>
          <w:tblHeader/>
        </w:trPr>
        <w:tc>
          <w:tcPr>
            <w:tcW w:w="9090" w:type="dxa"/>
          </w:tcPr>
          <w:p w14:paraId="5DEFC79C" w14:textId="28F61502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Check whether or not it is possible to leave out the word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</w:t>
            </w:r>
            <w:r w:rsidR="00E06681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from the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outer wrapper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class.</w:t>
            </w:r>
          </w:p>
        </w:tc>
        <w:tc>
          <w:tcPr>
            <w:tcW w:w="1260" w:type="dxa"/>
          </w:tcPr>
          <w:p w14:paraId="52C99E89" w14:textId="77777777" w:rsidR="00B573D3" w:rsidRDefault="00B573D3" w:rsidP="00E06681">
            <w:pPr>
              <w:widowControl w:val="0"/>
            </w:pPr>
          </w:p>
        </w:tc>
      </w:tr>
      <w:tr w:rsidR="00B573D3" w14:paraId="541D35A0" w14:textId="77777777" w:rsidTr="00E06681">
        <w:trPr>
          <w:cantSplit/>
          <w:trHeight w:val="728"/>
          <w:tblHeader/>
        </w:trPr>
        <w:tc>
          <w:tcPr>
            <w:tcW w:w="9090" w:type="dxa"/>
          </w:tcPr>
          <w:p w14:paraId="2B4B00E5" w14:textId="00AFAEAE" w:rsidR="00B573D3" w:rsidRPr="00E06681" w:rsidRDefault="00B573D3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2.9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Put back the word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and then check whether it is possible to leave out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word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class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by trying to compile again. Make sure that both words are put back as they</w:t>
            </w:r>
            <w:r w:rsidR="00E0668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were originally before continuing.</w:t>
            </w:r>
          </w:p>
        </w:tc>
        <w:tc>
          <w:tcPr>
            <w:tcW w:w="1260" w:type="dxa"/>
          </w:tcPr>
          <w:p w14:paraId="776E0E08" w14:textId="77777777" w:rsidR="00B573D3" w:rsidRDefault="00B573D3" w:rsidP="00E06681">
            <w:pPr>
              <w:widowControl w:val="0"/>
            </w:pPr>
          </w:p>
        </w:tc>
      </w:tr>
      <w:tr w:rsidR="00B573D3" w14:paraId="23C417E3" w14:textId="77777777" w:rsidTr="00E06681">
        <w:trPr>
          <w:cantSplit/>
          <w:trHeight w:val="2366"/>
          <w:tblHeader/>
        </w:trPr>
        <w:tc>
          <w:tcPr>
            <w:tcW w:w="9090" w:type="dxa"/>
          </w:tcPr>
          <w:p w14:paraId="6682EB67" w14:textId="2C654C5E" w:rsidR="00B573D3" w:rsidRPr="00375B31" w:rsidRDefault="00B573D3" w:rsidP="00375B3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From your earlier experimentation with the ticket machine objects within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BlueJ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you can probably remember the names of some of the methods–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printTicket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for instance.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Look at the class definition in Code 2.1 and use this knowledge, along with the additional information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about ordering we have given you, to make a list of the names of the fields, constructors,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methods in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class.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Hint: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There is only one constructor in the class.</w:t>
            </w:r>
          </w:p>
        </w:tc>
        <w:tc>
          <w:tcPr>
            <w:tcW w:w="1260" w:type="dxa"/>
          </w:tcPr>
          <w:p w14:paraId="478DBE23" w14:textId="77777777" w:rsidR="00B573D3" w:rsidRDefault="00B573D3" w:rsidP="00E06681">
            <w:pPr>
              <w:widowControl w:val="0"/>
            </w:pPr>
          </w:p>
        </w:tc>
      </w:tr>
      <w:tr w:rsidR="00B573D3" w14:paraId="473C93FA" w14:textId="77777777" w:rsidTr="00E06681">
        <w:trPr>
          <w:cantSplit/>
          <w:tblHeader/>
        </w:trPr>
        <w:tc>
          <w:tcPr>
            <w:tcW w:w="9090" w:type="dxa"/>
          </w:tcPr>
          <w:p w14:paraId="34D52AC5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What do you think is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type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of each of the following fields?</w:t>
            </w:r>
          </w:p>
          <w:p w14:paraId="70D69018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262E253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int count;</w:t>
            </w:r>
          </w:p>
          <w:p w14:paraId="569182DC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14:paraId="275623BD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Student representative;</w:t>
            </w:r>
          </w:p>
          <w:p w14:paraId="2EA5E021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14:paraId="2C941CFE" w14:textId="77777777" w:rsidR="00B573D3" w:rsidRDefault="00BF47F9" w:rsidP="00E06681">
            <w:pPr>
              <w:widowControl w:val="0"/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Server host;</w:t>
            </w:r>
          </w:p>
        </w:tc>
        <w:tc>
          <w:tcPr>
            <w:tcW w:w="1260" w:type="dxa"/>
          </w:tcPr>
          <w:p w14:paraId="49290F4B" w14:textId="77777777" w:rsidR="00B573D3" w:rsidRDefault="00B573D3" w:rsidP="00E06681">
            <w:pPr>
              <w:widowControl w:val="0"/>
            </w:pPr>
          </w:p>
        </w:tc>
      </w:tr>
      <w:tr w:rsidR="00B573D3" w14:paraId="3819BA6C" w14:textId="77777777" w:rsidTr="00E06681">
        <w:trPr>
          <w:cantSplit/>
          <w:tblHeader/>
        </w:trPr>
        <w:tc>
          <w:tcPr>
            <w:tcW w:w="9090" w:type="dxa"/>
          </w:tcPr>
          <w:p w14:paraId="7A05AE97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What are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names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of the following fields?</w:t>
            </w:r>
          </w:p>
          <w:p w14:paraId="4707CFB7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1B878E0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private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boolean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alive;</w:t>
            </w:r>
          </w:p>
          <w:p w14:paraId="6D01D13C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14:paraId="79C4DCE9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Person tutor;</w:t>
            </w:r>
          </w:p>
          <w:p w14:paraId="105BC910" w14:textId="77777777" w:rsidR="00BF47F9" w:rsidRDefault="00BF47F9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14:paraId="2C3D2C60" w14:textId="77777777" w:rsidR="00B573D3" w:rsidRDefault="00BF47F9" w:rsidP="00E06681">
            <w:pPr>
              <w:widowControl w:val="0"/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private Game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game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1260" w:type="dxa"/>
          </w:tcPr>
          <w:p w14:paraId="41DC363E" w14:textId="77777777" w:rsidR="00B573D3" w:rsidRDefault="00B573D3" w:rsidP="00E06681">
            <w:pPr>
              <w:widowControl w:val="0"/>
            </w:pPr>
          </w:p>
        </w:tc>
      </w:tr>
      <w:tr w:rsidR="00B573D3" w14:paraId="481C3395" w14:textId="77777777" w:rsidTr="00E06681">
        <w:trPr>
          <w:cantSplit/>
          <w:tblHeader/>
        </w:trPr>
        <w:tc>
          <w:tcPr>
            <w:tcW w:w="9090" w:type="dxa"/>
          </w:tcPr>
          <w:p w14:paraId="11C7F87C" w14:textId="4BC11E97" w:rsidR="00B573D3" w:rsidRDefault="007E0E69" w:rsidP="00375B3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From what you know about the naming conventions for classes, which of the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type names in Exercises 2.12 and 2.13 would you say are class names?</w:t>
            </w:r>
          </w:p>
          <w:p w14:paraId="3F9479EC" w14:textId="77777777" w:rsidR="007E0E69" w:rsidRDefault="007E0E69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E163A83" w14:textId="77777777" w:rsidR="007E0E69" w:rsidRDefault="007E0E69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3FC02F5" w14:textId="77777777" w:rsidR="007E0E69" w:rsidRDefault="007E0E69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60A3842" w14:textId="77777777" w:rsidR="007E0E69" w:rsidRDefault="007E0E69" w:rsidP="00E06681">
            <w:pPr>
              <w:widowControl w:val="0"/>
            </w:pPr>
          </w:p>
        </w:tc>
        <w:tc>
          <w:tcPr>
            <w:tcW w:w="1260" w:type="dxa"/>
          </w:tcPr>
          <w:p w14:paraId="311D3237" w14:textId="77777777" w:rsidR="00B573D3" w:rsidRDefault="00B573D3" w:rsidP="00E06681">
            <w:pPr>
              <w:widowControl w:val="0"/>
            </w:pPr>
          </w:p>
        </w:tc>
      </w:tr>
      <w:tr w:rsidR="00B573D3" w14:paraId="37BA60C8" w14:textId="77777777" w:rsidTr="00E06681">
        <w:trPr>
          <w:cantSplit/>
          <w:tblHeader/>
        </w:trPr>
        <w:tc>
          <w:tcPr>
            <w:tcW w:w="9090" w:type="dxa"/>
          </w:tcPr>
          <w:p w14:paraId="7CF3BF88" w14:textId="77777777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the following field declaration from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</w:t>
            </w:r>
          </w:p>
          <w:p w14:paraId="2E07AD88" w14:textId="77777777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7990E3F" w14:textId="77777777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int price;</w:t>
            </w:r>
          </w:p>
          <w:p w14:paraId="45C490E8" w14:textId="77777777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14:paraId="2967AF39" w14:textId="1FA3CBB2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does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it matter which order the three words appear in? Edit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to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try different orderings. After each change, close the editor. Does the appearance of the class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diagram after each change give you a clue as to whether or not other orderings are possible?</w:t>
            </w:r>
            <w:r w:rsidR="00375B31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Check by pressing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Compile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button to see if there is an error message.</w:t>
            </w:r>
          </w:p>
          <w:p w14:paraId="3924C38A" w14:textId="77777777" w:rsidR="005D3AFA" w:rsidRDefault="005D3AF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26E5887" w14:textId="77777777" w:rsidR="00B573D3" w:rsidRDefault="005D3AFA" w:rsidP="00E06681">
            <w:pPr>
              <w:widowControl w:val="0"/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Make sure that you reinstate the original version after your experiments!</w:t>
            </w:r>
          </w:p>
        </w:tc>
        <w:tc>
          <w:tcPr>
            <w:tcW w:w="1260" w:type="dxa"/>
          </w:tcPr>
          <w:p w14:paraId="6E471340" w14:textId="77777777" w:rsidR="00B573D3" w:rsidRDefault="00B573D3" w:rsidP="00E06681">
            <w:pPr>
              <w:widowControl w:val="0"/>
            </w:pPr>
          </w:p>
        </w:tc>
      </w:tr>
      <w:tr w:rsidR="00B573D3" w14:paraId="599B8CDA" w14:textId="77777777" w:rsidTr="00E06681">
        <w:trPr>
          <w:cantSplit/>
          <w:tblHeader/>
        </w:trPr>
        <w:tc>
          <w:tcPr>
            <w:tcW w:w="9090" w:type="dxa"/>
          </w:tcPr>
          <w:p w14:paraId="041FAD1B" w14:textId="77777777" w:rsidR="00185FBA" w:rsidRDefault="00185FB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Is it always necessary to have a semicolon at the end of a field declaration?</w:t>
            </w:r>
          </w:p>
          <w:p w14:paraId="4E408D1F" w14:textId="77777777" w:rsidR="00185FBA" w:rsidRDefault="00185FBA" w:rsidP="00E06681">
            <w:pPr>
              <w:widowControl w:val="0"/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Once again, experiment via the editor. The rule you will learn here is an important one, so be</w:t>
            </w:r>
          </w:p>
          <w:p w14:paraId="1D72AD77" w14:textId="77777777" w:rsidR="00B573D3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sure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to remember it.</w:t>
            </w:r>
          </w:p>
          <w:p w14:paraId="5375617B" w14:textId="77777777" w:rsidR="00185FBA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9298ED0" w14:textId="77777777" w:rsidR="00185FBA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A58A751" w14:textId="77777777" w:rsidR="00185FBA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26179B87" w14:textId="77777777" w:rsidR="00185FBA" w:rsidRDefault="00185FBA" w:rsidP="00E06681">
            <w:pPr>
              <w:widowControl w:val="0"/>
            </w:pPr>
          </w:p>
        </w:tc>
        <w:tc>
          <w:tcPr>
            <w:tcW w:w="1260" w:type="dxa"/>
          </w:tcPr>
          <w:p w14:paraId="72B6605C" w14:textId="77777777" w:rsidR="00B573D3" w:rsidRDefault="00B573D3" w:rsidP="00E06681">
            <w:pPr>
              <w:widowControl w:val="0"/>
            </w:pPr>
          </w:p>
        </w:tc>
      </w:tr>
      <w:tr w:rsidR="00B573D3" w14:paraId="2F3EA08B" w14:textId="77777777" w:rsidTr="00E06681">
        <w:trPr>
          <w:cantSplit/>
          <w:tblHeader/>
        </w:trPr>
        <w:tc>
          <w:tcPr>
            <w:tcW w:w="9090" w:type="dxa"/>
          </w:tcPr>
          <w:p w14:paraId="3F776289" w14:textId="77777777" w:rsidR="00B573D3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in full the declaration for a field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int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whose name is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status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14:paraId="620BE55A" w14:textId="77777777" w:rsidR="00185FBA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D6AA7C0" w14:textId="77777777" w:rsidR="00185FBA" w:rsidRDefault="00185FBA" w:rsidP="00E06681">
            <w:pPr>
              <w:widowControl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FB26CD4" w14:textId="77777777" w:rsidR="00185FBA" w:rsidRDefault="00185FBA" w:rsidP="00E06681">
            <w:pPr>
              <w:widowControl w:val="0"/>
            </w:pPr>
          </w:p>
        </w:tc>
        <w:tc>
          <w:tcPr>
            <w:tcW w:w="1260" w:type="dxa"/>
          </w:tcPr>
          <w:p w14:paraId="7B05F96C" w14:textId="77777777" w:rsidR="00B573D3" w:rsidRDefault="00B573D3" w:rsidP="00E06681">
            <w:pPr>
              <w:widowControl w:val="0"/>
            </w:pPr>
          </w:p>
        </w:tc>
      </w:tr>
    </w:tbl>
    <w:p w14:paraId="10A1B52A" w14:textId="77777777" w:rsidR="009414E3" w:rsidRDefault="009414E3" w:rsidP="00E06681">
      <w:pPr>
        <w:widowControl w:val="0"/>
      </w:pPr>
      <w:bookmarkStart w:id="0" w:name="_GoBack"/>
      <w:bookmarkEnd w:id="0"/>
    </w:p>
    <w:sectPr w:rsidR="009414E3" w:rsidSect="00E066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CD5E" w14:textId="77777777" w:rsidR="001100F9" w:rsidRDefault="001100F9" w:rsidP="004D271F">
      <w:pPr>
        <w:spacing w:after="0" w:line="240" w:lineRule="auto"/>
      </w:pPr>
      <w:r>
        <w:separator/>
      </w:r>
    </w:p>
  </w:endnote>
  <w:endnote w:type="continuationSeparator" w:id="0">
    <w:p w14:paraId="51389B61" w14:textId="77777777" w:rsidR="001100F9" w:rsidRDefault="001100F9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F292C" w14:textId="77777777" w:rsidR="001100F9" w:rsidRDefault="001100F9" w:rsidP="004D271F">
      <w:pPr>
        <w:spacing w:after="0" w:line="240" w:lineRule="auto"/>
      </w:pPr>
      <w:r>
        <w:separator/>
      </w:r>
    </w:p>
  </w:footnote>
  <w:footnote w:type="continuationSeparator" w:id="0">
    <w:p w14:paraId="153A0FB3" w14:textId="77777777" w:rsidR="001100F9" w:rsidRDefault="001100F9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C4EF" w14:textId="77777777" w:rsidR="004D271F" w:rsidRDefault="00832078">
    <w:pPr>
      <w:pStyle w:val="Header"/>
    </w:pPr>
    <w:r>
      <w:t>Computer Programming</w:t>
    </w:r>
    <w:r>
      <w:br/>
      <w:t>Chapter 2</w:t>
    </w:r>
    <w:r w:rsidR="004D271F">
      <w:ptab w:relativeTo="margin" w:alignment="center" w:leader="none"/>
    </w:r>
    <w:r w:rsidR="004D271F">
      <w:ptab w:relativeTo="margin" w:alignment="right" w:leader="none"/>
    </w:r>
    <w:r w:rsidR="004D271F">
      <w:t>Name</w:t>
    </w:r>
    <w:proofErr w:type="gramStart"/>
    <w:r w:rsidR="004D271F">
      <w:t>:_</w:t>
    </w:r>
    <w:proofErr w:type="gramEnd"/>
    <w:r w:rsidR="004D271F"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02EDD"/>
    <w:rsid w:val="001100F9"/>
    <w:rsid w:val="00185FBA"/>
    <w:rsid w:val="00301BEB"/>
    <w:rsid w:val="00375B31"/>
    <w:rsid w:val="004D271F"/>
    <w:rsid w:val="005B4A7D"/>
    <w:rsid w:val="005D3AFA"/>
    <w:rsid w:val="00635C84"/>
    <w:rsid w:val="006E6682"/>
    <w:rsid w:val="007E0E69"/>
    <w:rsid w:val="00832078"/>
    <w:rsid w:val="009414E3"/>
    <w:rsid w:val="00984899"/>
    <w:rsid w:val="009A0582"/>
    <w:rsid w:val="00B007BD"/>
    <w:rsid w:val="00B571EC"/>
    <w:rsid w:val="00B573D3"/>
    <w:rsid w:val="00BF47F9"/>
    <w:rsid w:val="00E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E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BSD</cp:lastModifiedBy>
  <cp:revision>15</cp:revision>
  <cp:lastPrinted>2016-09-22T14:21:00Z</cp:lastPrinted>
  <dcterms:created xsi:type="dcterms:W3CDTF">2013-09-04T14:36:00Z</dcterms:created>
  <dcterms:modified xsi:type="dcterms:W3CDTF">2016-09-22T15:18:00Z</dcterms:modified>
</cp:coreProperties>
</file>